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B3A6E" w14:textId="77777777" w:rsidR="00CB4C15" w:rsidRDefault="00B628FB">
      <w:pPr>
        <w:jc w:val="center"/>
      </w:pPr>
      <w:r>
        <w:rPr>
          <w:b/>
          <w:bCs/>
          <w:sz w:val="24"/>
          <w:szCs w:val="24"/>
        </w:rPr>
        <w:t>Paskaidrojuma raksts</w:t>
      </w:r>
    </w:p>
    <w:p w14:paraId="416D5EE2" w14:textId="5835BB83" w:rsidR="00CB4C15" w:rsidRDefault="00B628FB">
      <w:pPr>
        <w:spacing w:after="240"/>
        <w:jc w:val="center"/>
      </w:pPr>
      <w:r>
        <w:rPr>
          <w:sz w:val="24"/>
          <w:szCs w:val="24"/>
        </w:rPr>
        <w:t>Madonas novada pašvaldības 2026. gada ___. _________ saistošajiem noteikumiem Nr. ___ “</w:t>
      </w:r>
      <w:r w:rsidR="00E76524" w:rsidRPr="00E76524">
        <w:rPr>
          <w:sz w:val="24"/>
          <w:szCs w:val="24"/>
        </w:rPr>
        <w:t>Par Madonas novada pašvaldības simboliku un vizuālās identitātes elementiem</w:t>
      </w:r>
      <w:r>
        <w:rPr>
          <w:sz w:val="24"/>
          <w:szCs w:val="24"/>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CB4C15" w14:paraId="37E6227A" w14:textId="77777777">
        <w:tc>
          <w:tcPr>
            <w:tcW w:w="2800" w:type="dxa"/>
            <w:shd w:val="clear" w:color="auto" w:fill="EDEDED"/>
            <w:tcMar>
              <w:top w:w="80" w:type="dxa"/>
              <w:left w:w="120" w:type="dxa"/>
              <w:bottom w:w="80" w:type="dxa"/>
              <w:right w:w="120" w:type="dxa"/>
            </w:tcMar>
          </w:tcPr>
          <w:p w14:paraId="1BDDE489" w14:textId="77777777" w:rsidR="00CB4C15" w:rsidRDefault="00B628FB">
            <w:pPr>
              <w:spacing w:after="60"/>
            </w:pPr>
            <w:r>
              <w:rPr>
                <w:b/>
                <w:bCs/>
                <w:sz w:val="24"/>
                <w:szCs w:val="24"/>
              </w:rPr>
              <w:t>Paskaidrojuma raksta sadaļas</w:t>
            </w:r>
          </w:p>
        </w:tc>
        <w:tc>
          <w:tcPr>
            <w:tcW w:w="6560" w:type="dxa"/>
            <w:shd w:val="clear" w:color="auto" w:fill="EDEDED"/>
            <w:tcMar>
              <w:top w:w="80" w:type="dxa"/>
              <w:left w:w="120" w:type="dxa"/>
              <w:bottom w:w="80" w:type="dxa"/>
              <w:right w:w="120" w:type="dxa"/>
            </w:tcMar>
          </w:tcPr>
          <w:p w14:paraId="2A952CD8" w14:textId="77777777" w:rsidR="00CB4C15" w:rsidRDefault="00B628FB">
            <w:pPr>
              <w:spacing w:after="60"/>
            </w:pPr>
            <w:r>
              <w:rPr>
                <w:b/>
                <w:bCs/>
                <w:sz w:val="24"/>
                <w:szCs w:val="24"/>
              </w:rPr>
              <w:t>Norādāmā informācija</w:t>
            </w:r>
          </w:p>
        </w:tc>
      </w:tr>
      <w:tr w:rsidR="00CB4C15" w14:paraId="5F8EAF33" w14:textId="77777777">
        <w:tc>
          <w:tcPr>
            <w:tcW w:w="2800" w:type="dxa"/>
            <w:tcMar>
              <w:top w:w="80" w:type="dxa"/>
              <w:left w:w="120" w:type="dxa"/>
              <w:bottom w:w="80" w:type="dxa"/>
              <w:right w:w="120" w:type="dxa"/>
            </w:tcMar>
          </w:tcPr>
          <w:p w14:paraId="12C56B27" w14:textId="77777777" w:rsidR="00CB4C15" w:rsidRDefault="00B628FB">
            <w:pPr>
              <w:spacing w:after="60"/>
            </w:pPr>
            <w:r>
              <w:rPr>
                <w:sz w:val="24"/>
                <w:szCs w:val="24"/>
              </w:rPr>
              <w:t>Saistošo noteikumu mērķis un izdošanas nepieciešamības pamatojums</w:t>
            </w:r>
          </w:p>
        </w:tc>
        <w:tc>
          <w:tcPr>
            <w:tcW w:w="6560" w:type="dxa"/>
            <w:tcMar>
              <w:top w:w="80" w:type="dxa"/>
              <w:left w:w="120" w:type="dxa"/>
              <w:bottom w:w="80" w:type="dxa"/>
              <w:right w:w="120" w:type="dxa"/>
            </w:tcMar>
          </w:tcPr>
          <w:p w14:paraId="3AAC7FED" w14:textId="77777777" w:rsidR="00CB4C15" w:rsidRDefault="00B628FB">
            <w:pPr>
              <w:spacing w:after="120"/>
              <w:jc w:val="both"/>
            </w:pPr>
            <w:r>
              <w:rPr>
                <w:sz w:val="24"/>
                <w:szCs w:val="24"/>
              </w:rPr>
              <w:t>Saskaņā ar Administratīvo teritoriju un apdzīvoto vietu likumu no 2025. gada 1. jūlija ir izveidots jauns Madonas novads, apvienojot Madonas un Varakļānu novadu. Jaunizveidotā novada administratīvajā teritorijā līdzās Madonas novada simbolikai lietojama arī Varakļānu pilsētas simbolika un vizuālā identitāte. Ne Madonas novada pašvaldībā, ne bijušajā Varakļānu novada pašvaldībā līdz šim nav bijuši izdoti saistošie noteikumi par pašvaldības simbolikas un vizuālās identitātes elementu izmantošanas kārtību, tāpēc tiek izstrādāts pilnīgi jauns, vienots visa novada regulējums.</w:t>
            </w:r>
          </w:p>
          <w:p w14:paraId="06B468E3" w14:textId="77777777" w:rsidR="00CB4C15" w:rsidRDefault="00B628FB">
            <w:pPr>
              <w:spacing w:after="120"/>
              <w:jc w:val="both"/>
            </w:pPr>
            <w:r>
              <w:rPr>
                <w:sz w:val="24"/>
                <w:szCs w:val="24"/>
              </w:rPr>
              <w:t>Saistošie noteikumi ir izdoti saskaņā ar Pašvaldību likuma 10. panta pirmās daļas 7. punktu, kas nosaka, ka tikai domes kompetencē ir noteikt pašvaldības un tās teritoriālā iedalījuma vienību simboliku, un Ģerboņu likuma 8. panta 2.¹ daļu, kas nosaka, ka pašvaldības dome savos saistošajos noteikumos nosaka Ģerboņu reģistrā reģistrēta pašvaldības ģerboņa lietošanas noteikumus.</w:t>
            </w:r>
          </w:p>
          <w:p w14:paraId="5228925F" w14:textId="6C9DF2D1" w:rsidR="00CB4C15" w:rsidRDefault="00B628FB">
            <w:pPr>
              <w:spacing w:after="120"/>
              <w:jc w:val="both"/>
            </w:pPr>
            <w:r>
              <w:rPr>
                <w:sz w:val="24"/>
                <w:szCs w:val="24"/>
              </w:rPr>
              <w:t xml:space="preserve">Saistošie noteikumi nosaka Madonas novada pašvaldības oficiālās simbolikas (novada, pilsētu un pagastu ģerboņi un karogi, novada vimpelis) un vizuālās identitātes elementu (logotips, sauklis, krāsas, burtveidoli, piktogrammas un citas pašvaldības institūciju, teritoriju un pasākumu vizuālās identitātes) </w:t>
            </w:r>
            <w:r w:rsidR="00F54E21">
              <w:rPr>
                <w:sz w:val="24"/>
                <w:szCs w:val="24"/>
              </w:rPr>
              <w:t xml:space="preserve">aprakstu, </w:t>
            </w:r>
            <w:r>
              <w:rPr>
                <w:sz w:val="24"/>
                <w:szCs w:val="24"/>
              </w:rPr>
              <w:t>izmantošanas kārtību; gadījumus, kuros trešajām personām nepieciešama pašvaldības atļauja; atļaujas saņemšanas kārtību vizuālās identitātes elementu komerciālai izmantošanai; kā arī izmantošanas aizliegumus.</w:t>
            </w:r>
          </w:p>
          <w:p w14:paraId="79843268" w14:textId="77777777" w:rsidR="00CB4C15" w:rsidRDefault="00B628FB">
            <w:pPr>
              <w:spacing w:after="120"/>
              <w:jc w:val="both"/>
            </w:pPr>
            <w:r>
              <w:rPr>
                <w:sz w:val="24"/>
                <w:szCs w:val="24"/>
              </w:rPr>
              <w:t>Noteikumu izdošana nepieciešama, jo simbolikas un vizuālās identitātes elementu izmantošanas kārtība novadā līdz šim nebija noteikta ārējā normatīvajā aktā, kamēr līdzās oficiālajai simbolikai ir izveidojusies un tiek plaši lietota vizuālā identitāte. Noteikumi nošķir oficiālās simbolikas lietošanu oficiāliem mērķiem no vizuālās identitātes elementu lietošanas pašvaldības komunikācijā un nosaka vienotus, skaidrus un pārbaudāmus nosacījumus to izmantošanai gan pašvaldības institūcijām, gan iedzīvotājiem un komersantiem.</w:t>
            </w:r>
          </w:p>
        </w:tc>
      </w:tr>
      <w:tr w:rsidR="00CB4C15" w14:paraId="52281824" w14:textId="77777777">
        <w:tc>
          <w:tcPr>
            <w:tcW w:w="2800" w:type="dxa"/>
            <w:tcMar>
              <w:top w:w="80" w:type="dxa"/>
              <w:left w:w="120" w:type="dxa"/>
              <w:bottom w:w="80" w:type="dxa"/>
              <w:right w:w="120" w:type="dxa"/>
            </w:tcMar>
          </w:tcPr>
          <w:p w14:paraId="7FE41542" w14:textId="77777777" w:rsidR="00CB4C15" w:rsidRDefault="00B628FB">
            <w:pPr>
              <w:spacing w:after="60"/>
            </w:pPr>
            <w:r>
              <w:rPr>
                <w:sz w:val="24"/>
                <w:szCs w:val="24"/>
              </w:rPr>
              <w:t>Fiskālā ietekme uz pašvaldības budžetu</w:t>
            </w:r>
          </w:p>
        </w:tc>
        <w:tc>
          <w:tcPr>
            <w:tcW w:w="6560" w:type="dxa"/>
            <w:tcMar>
              <w:top w:w="80" w:type="dxa"/>
              <w:left w:w="120" w:type="dxa"/>
              <w:bottom w:w="80" w:type="dxa"/>
              <w:right w:w="120" w:type="dxa"/>
            </w:tcMar>
          </w:tcPr>
          <w:p w14:paraId="6C108E18" w14:textId="77777777" w:rsidR="00CB4C15" w:rsidRDefault="00B628FB">
            <w:pPr>
              <w:spacing w:after="120"/>
              <w:jc w:val="both"/>
            </w:pPr>
            <w:r>
              <w:rPr>
                <w:sz w:val="24"/>
                <w:szCs w:val="24"/>
              </w:rPr>
              <w:t xml:space="preserve">Saistošo noteikumu īstenošanai nav būtiskas fiskālās ietekmes uz pašvaldības budžetu: ietekmes uz budžeta ieņēmumu daļu nav (pašvaldības nodeva par vizuālās identitātes elementu komerciālu izmantošanu netiek noteikta, un atļauja tiek izsniegta bez maksas), </w:t>
            </w:r>
            <w:r>
              <w:rPr>
                <w:sz w:val="24"/>
                <w:szCs w:val="24"/>
              </w:rPr>
              <w:lastRenderedPageBreak/>
              <w:t>ietekmes uz budžeta izdevumu daļu nav, un papildu resursi jaunu institūciju vai darba vietu izveidei nav nepieciešami.</w:t>
            </w:r>
          </w:p>
        </w:tc>
      </w:tr>
      <w:tr w:rsidR="00CB4C15" w14:paraId="4C9E194D" w14:textId="77777777">
        <w:tc>
          <w:tcPr>
            <w:tcW w:w="2800" w:type="dxa"/>
            <w:tcMar>
              <w:top w:w="80" w:type="dxa"/>
              <w:left w:w="120" w:type="dxa"/>
              <w:bottom w:w="80" w:type="dxa"/>
              <w:right w:w="120" w:type="dxa"/>
            </w:tcMar>
          </w:tcPr>
          <w:p w14:paraId="67330CCB" w14:textId="77777777" w:rsidR="00CB4C15" w:rsidRDefault="00B628FB">
            <w:pPr>
              <w:spacing w:after="60"/>
            </w:pPr>
            <w:r>
              <w:rPr>
                <w:sz w:val="24"/>
                <w:szCs w:val="24"/>
              </w:rPr>
              <w:lastRenderedPageBreak/>
              <w:t>Saistošo noteikumu sociālā ietekme, ietekme uz vidi, iedzīvotāju veselību, uzņēmējdarbības vidi pašvaldības teritorijā, kā arī plānotā regulējuma ietekme uz konkurenci</w:t>
            </w:r>
          </w:p>
        </w:tc>
        <w:tc>
          <w:tcPr>
            <w:tcW w:w="6560" w:type="dxa"/>
            <w:tcMar>
              <w:top w:w="80" w:type="dxa"/>
              <w:left w:w="120" w:type="dxa"/>
              <w:bottom w:w="80" w:type="dxa"/>
              <w:right w:w="120" w:type="dxa"/>
            </w:tcMar>
          </w:tcPr>
          <w:p w14:paraId="2C7EC148" w14:textId="77777777" w:rsidR="00CB4C15" w:rsidRDefault="00B628FB">
            <w:pPr>
              <w:spacing w:after="120"/>
              <w:jc w:val="both"/>
            </w:pPr>
            <w:r>
              <w:rPr>
                <w:sz w:val="24"/>
                <w:szCs w:val="24"/>
              </w:rPr>
              <w:t>Sociālā ietekme ir pozitīva – noteikumi stiprina novada iedzīvotāju piederības sajūtu, tieši paredzot iedzīvotāju tiesības bez atļaujas lietot novada, pilsētu un pagastu karogus svētkos un, pārstāvot novadu kultūras, sporta, izglītības un citos publiskos pasākumos Latvijā un ārvalstīs.</w:t>
            </w:r>
          </w:p>
          <w:p w14:paraId="15C9B276" w14:textId="77777777" w:rsidR="00CB4C15" w:rsidRDefault="00B628FB">
            <w:pPr>
              <w:spacing w:after="120"/>
              <w:jc w:val="both"/>
            </w:pPr>
            <w:r>
              <w:rPr>
                <w:sz w:val="24"/>
                <w:szCs w:val="24"/>
              </w:rPr>
              <w:t>Ietekme uz uzņēmējdarbības vidi ir labvēlīga – noteikumi paredz skaidru, vienkāršu un bezmaksas atļaujas saņemšanas kārtību vizuālās identitātes elementu komerciālai izmantošanai, nosakot vienādus nosacījumus visiem saimnieciskās darbības veicējiem. Plānotais regulējums konkurenci neietekmē, jo prasības vienādi attiecas uz visām personām.</w:t>
            </w:r>
          </w:p>
          <w:p w14:paraId="75D02165" w14:textId="77777777" w:rsidR="00CB4C15" w:rsidRDefault="00B628FB">
            <w:pPr>
              <w:spacing w:after="120"/>
              <w:jc w:val="both"/>
            </w:pPr>
            <w:r>
              <w:rPr>
                <w:sz w:val="24"/>
                <w:szCs w:val="24"/>
              </w:rPr>
              <w:t>Ietekme uz vidi un iedzīvotāju veselību – kā neattiecināma – nav vērtēta.</w:t>
            </w:r>
          </w:p>
        </w:tc>
      </w:tr>
      <w:tr w:rsidR="00CB4C15" w14:paraId="614B7F9C" w14:textId="77777777">
        <w:tc>
          <w:tcPr>
            <w:tcW w:w="2800" w:type="dxa"/>
            <w:tcMar>
              <w:top w:w="80" w:type="dxa"/>
              <w:left w:w="120" w:type="dxa"/>
              <w:bottom w:w="80" w:type="dxa"/>
              <w:right w:w="120" w:type="dxa"/>
            </w:tcMar>
          </w:tcPr>
          <w:p w14:paraId="683D7151" w14:textId="77777777" w:rsidR="00CB4C15" w:rsidRDefault="00B628FB">
            <w:pPr>
              <w:spacing w:after="60"/>
            </w:pPr>
            <w:r>
              <w:rPr>
                <w:sz w:val="24"/>
                <w:szCs w:val="24"/>
              </w:rPr>
              <w:t>Saistošo noteikumu ietekme uz administratīvajām procedūrām un to izmaksām gan attiecībā uz saimnieciskās darbības veicējiem, gan fiziskajām personām un nevalstiskā sektora organizācijām, gan budžeta finansētām institūcijām</w:t>
            </w:r>
          </w:p>
        </w:tc>
        <w:tc>
          <w:tcPr>
            <w:tcW w:w="6560" w:type="dxa"/>
            <w:tcMar>
              <w:top w:w="80" w:type="dxa"/>
              <w:left w:w="120" w:type="dxa"/>
              <w:bottom w:w="80" w:type="dxa"/>
              <w:right w:w="120" w:type="dxa"/>
            </w:tcMar>
          </w:tcPr>
          <w:p w14:paraId="1831222B" w14:textId="77777777" w:rsidR="00CB4C15" w:rsidRDefault="00B628FB">
            <w:pPr>
              <w:spacing w:after="120"/>
              <w:jc w:val="both"/>
            </w:pPr>
            <w:r>
              <w:rPr>
                <w:sz w:val="24"/>
                <w:szCs w:val="24"/>
              </w:rPr>
              <w:t>Pašvaldības institūcijas simboliku un vizuālās identitātes elementus lieto bez atsevišķas atļaujas saņemšanas. Iedzīvotājiem, nevalstiskajām organizācijām un citām trešajām personām atļauja nav nepieciešama noteikumos paredzētajos gadījumos – lietojot karogus svētkos un novada pārstāvībai, kā arī lietojot vizuālās identitātes elementus informatīvos un izglītojošos nolūkos vai norādei uz pašvaldības atbalstu.</w:t>
            </w:r>
          </w:p>
          <w:p w14:paraId="2FF89B1F" w14:textId="2BFD898B" w:rsidR="00CB4C15" w:rsidRDefault="00B628FB">
            <w:pPr>
              <w:spacing w:after="120"/>
              <w:jc w:val="both"/>
            </w:pPr>
            <w:r>
              <w:rPr>
                <w:sz w:val="24"/>
                <w:szCs w:val="24"/>
              </w:rPr>
              <w:t xml:space="preserve">Atļauja nepieciešama vienīgi vizuālās identitātes elementu izmantošanai komerciālos nolūkos. Atļaujas saņemšanai persona iesniedz pašvaldībai iesniegumu atbilstoši saistošo noteikumu </w:t>
            </w:r>
            <w:r w:rsidR="00B835A9">
              <w:rPr>
                <w:sz w:val="24"/>
                <w:szCs w:val="24"/>
              </w:rPr>
              <w:t>1</w:t>
            </w:r>
            <w:r>
              <w:rPr>
                <w:sz w:val="24"/>
                <w:szCs w:val="24"/>
              </w:rPr>
              <w:t>. pielikumā ietvertajai veidlapai; atļauju izsniedz pašvaldības izpilddirektors, pamatojoties uz Attīstības nodaļas atzinumu, un tā tiek izsniegta bez maksas. Iesniegumu izskata Iesniegumu likumā noteiktajā kārtībā un termiņā. Izpilddirektora lēmumu var apstrīdēt un pārsūdzēt Administratīvā procesa likumā noteiktajā kārtībā.</w:t>
            </w:r>
          </w:p>
          <w:p w14:paraId="6F63C362" w14:textId="77777777" w:rsidR="00CB4C15" w:rsidRDefault="00B628FB">
            <w:pPr>
              <w:spacing w:after="120"/>
              <w:jc w:val="both"/>
            </w:pPr>
            <w:r>
              <w:rPr>
                <w:sz w:val="24"/>
                <w:szCs w:val="24"/>
              </w:rPr>
              <w:t>Papildu administratīvo procedūru izmaksas ar šiem saistošajiem noteikumiem netiek radītas.</w:t>
            </w:r>
          </w:p>
        </w:tc>
      </w:tr>
      <w:tr w:rsidR="00CB4C15" w14:paraId="336A240D" w14:textId="77777777">
        <w:tc>
          <w:tcPr>
            <w:tcW w:w="2800" w:type="dxa"/>
            <w:tcMar>
              <w:top w:w="80" w:type="dxa"/>
              <w:left w:w="120" w:type="dxa"/>
              <w:bottom w:w="80" w:type="dxa"/>
              <w:right w:w="120" w:type="dxa"/>
            </w:tcMar>
          </w:tcPr>
          <w:p w14:paraId="286B6B00" w14:textId="77777777" w:rsidR="00CB4C15" w:rsidRDefault="00B628FB">
            <w:pPr>
              <w:spacing w:after="60"/>
            </w:pPr>
            <w:r>
              <w:rPr>
                <w:sz w:val="24"/>
                <w:szCs w:val="24"/>
              </w:rPr>
              <w:t>Saistošo noteikumu ietekme uz pašvaldības funkcijām un cilvēkresursiem</w:t>
            </w:r>
          </w:p>
        </w:tc>
        <w:tc>
          <w:tcPr>
            <w:tcW w:w="6560" w:type="dxa"/>
            <w:tcMar>
              <w:top w:w="80" w:type="dxa"/>
              <w:left w:w="120" w:type="dxa"/>
              <w:bottom w:w="80" w:type="dxa"/>
              <w:right w:w="120" w:type="dxa"/>
            </w:tcMar>
          </w:tcPr>
          <w:p w14:paraId="3BF4A4FC" w14:textId="77777777" w:rsidR="00CB4C15" w:rsidRDefault="00B628FB">
            <w:pPr>
              <w:spacing w:after="120"/>
              <w:jc w:val="both"/>
            </w:pPr>
            <w:r>
              <w:rPr>
                <w:sz w:val="24"/>
                <w:szCs w:val="24"/>
              </w:rPr>
              <w:t>Saistošie noteikumi izdoti Pašvaldību likuma 10. panta pirmās daļas 7. punktā noteiktās domes kompetences ietvaros. Saistošo noteikumu izpildes nodrošināšanā tiks iesaistīti pašvaldības administrācijas esošie darbinieki, nav nepieciešams veidot jaunas pašvaldības institūcijas vai darba vietas.</w:t>
            </w:r>
          </w:p>
        </w:tc>
      </w:tr>
      <w:tr w:rsidR="00CB4C15" w14:paraId="5B5EC671" w14:textId="77777777">
        <w:tc>
          <w:tcPr>
            <w:tcW w:w="2800" w:type="dxa"/>
            <w:tcMar>
              <w:top w:w="80" w:type="dxa"/>
              <w:left w:w="120" w:type="dxa"/>
              <w:bottom w:w="80" w:type="dxa"/>
              <w:right w:w="120" w:type="dxa"/>
            </w:tcMar>
          </w:tcPr>
          <w:p w14:paraId="09F5CBA9" w14:textId="77777777" w:rsidR="00CB4C15" w:rsidRDefault="00B628FB">
            <w:pPr>
              <w:spacing w:after="60"/>
            </w:pPr>
            <w:r>
              <w:rPr>
                <w:sz w:val="24"/>
                <w:szCs w:val="24"/>
              </w:rPr>
              <w:t>Saistošo noteikumu izpildes nodrošināšana</w:t>
            </w:r>
          </w:p>
        </w:tc>
        <w:tc>
          <w:tcPr>
            <w:tcW w:w="6560" w:type="dxa"/>
            <w:tcMar>
              <w:top w:w="80" w:type="dxa"/>
              <w:left w:w="120" w:type="dxa"/>
              <w:bottom w:w="80" w:type="dxa"/>
              <w:right w:w="120" w:type="dxa"/>
            </w:tcMar>
          </w:tcPr>
          <w:p w14:paraId="3592CA11" w14:textId="77777777" w:rsidR="00CB4C15" w:rsidRDefault="00B628FB">
            <w:pPr>
              <w:spacing w:after="120"/>
              <w:jc w:val="both"/>
            </w:pPr>
            <w:r>
              <w:rPr>
                <w:sz w:val="24"/>
                <w:szCs w:val="24"/>
              </w:rPr>
              <w:t xml:space="preserve">Saistošo noteikumu īstenošanu nodrošinās pašvaldības iestādes, tai skaitā Madonas novada Centrālā administrācija. Atļauju izsniegšanu nodrošinās pašvaldības izpilddirektors sadarbībā ar Attīstības nodaļu. Administratīvo atbildību par Ģerboņu reģistrā reģistrēta pašvaldības ģerboņa lietošanas noteikumu pārkāpšanu un kompetenci administratīvā pārkāpuma procesā nosaka Ģerboņu </w:t>
            </w:r>
            <w:r>
              <w:rPr>
                <w:sz w:val="24"/>
                <w:szCs w:val="24"/>
              </w:rPr>
              <w:lastRenderedPageBreak/>
              <w:t>likums; karogu un vizuālās identitātes elementu prettiesiskas izmantošanas gadījumā pašvaldība savas tiesības aizsargā civiltiesiskā kārtībā.</w:t>
            </w:r>
          </w:p>
        </w:tc>
      </w:tr>
      <w:tr w:rsidR="00CB4C15" w14:paraId="7153AF6B" w14:textId="77777777">
        <w:tc>
          <w:tcPr>
            <w:tcW w:w="2800" w:type="dxa"/>
            <w:tcMar>
              <w:top w:w="80" w:type="dxa"/>
              <w:left w:w="120" w:type="dxa"/>
              <w:bottom w:w="80" w:type="dxa"/>
              <w:right w:w="120" w:type="dxa"/>
            </w:tcMar>
          </w:tcPr>
          <w:p w14:paraId="5DEFB5D7" w14:textId="77777777" w:rsidR="00CB4C15" w:rsidRDefault="00B628FB">
            <w:pPr>
              <w:spacing w:after="60"/>
            </w:pPr>
            <w:r>
              <w:rPr>
                <w:sz w:val="24"/>
                <w:szCs w:val="24"/>
              </w:rPr>
              <w:lastRenderedPageBreak/>
              <w:t>Saistošo noteikumu prasību un izmaksu samērīgums pret ieguvumiem, ko sniedz mērķa sasniegšana</w:t>
            </w:r>
          </w:p>
        </w:tc>
        <w:tc>
          <w:tcPr>
            <w:tcW w:w="6560" w:type="dxa"/>
            <w:tcMar>
              <w:top w:w="80" w:type="dxa"/>
              <w:left w:w="120" w:type="dxa"/>
              <w:bottom w:w="80" w:type="dxa"/>
              <w:right w:w="120" w:type="dxa"/>
            </w:tcMar>
          </w:tcPr>
          <w:p w14:paraId="501FDC4F" w14:textId="77777777" w:rsidR="00CB4C15" w:rsidRDefault="00B628FB">
            <w:pPr>
              <w:spacing w:after="120"/>
              <w:jc w:val="both"/>
            </w:pPr>
            <w:r>
              <w:rPr>
                <w:sz w:val="24"/>
                <w:szCs w:val="24"/>
              </w:rPr>
              <w:t>Saistošo noteikumu prasības ir samērīgas pret ieguvumiem, ko sniedz mērķa sasniegšana. Saistošie noteikumi ir piemēroti iecerētā mērķa – vienota un cieņpilna Madonas novada tēla – sasniegšanai un paredz tikai to, kas ir vajadzīgs minētā mērķa nodrošināšanai: aizliegumi attiecas vienīgi uz simbolikas un vizuālās identitātes elementu izkropļošanu, maldinošu un normatīvajiem aktiem pretēju izmantošanu, savukārt iedzīvotāju un sabiedrības ikdienas vajadzībām paredzēti plaši izņēmumi, kas neprasa atļaujas saņemšanu.</w:t>
            </w:r>
          </w:p>
        </w:tc>
      </w:tr>
      <w:tr w:rsidR="00CB4C15" w14:paraId="72B37621" w14:textId="77777777">
        <w:tc>
          <w:tcPr>
            <w:tcW w:w="2800" w:type="dxa"/>
            <w:tcMar>
              <w:top w:w="80" w:type="dxa"/>
              <w:left w:w="120" w:type="dxa"/>
              <w:bottom w:w="80" w:type="dxa"/>
              <w:right w:w="120" w:type="dxa"/>
            </w:tcMar>
          </w:tcPr>
          <w:p w14:paraId="327D8B37" w14:textId="77777777" w:rsidR="00CB4C15" w:rsidRDefault="00B628FB">
            <w:pPr>
              <w:spacing w:after="60"/>
            </w:pPr>
            <w:r>
              <w:rPr>
                <w:sz w:val="24"/>
                <w:szCs w:val="24"/>
              </w:rPr>
              <w:t>Saistošo noteikumu izstrādes gaitā veiktās konsultācijas ar privātpersonām, saņemtais sabiedrības viedoklis</w:t>
            </w:r>
          </w:p>
        </w:tc>
        <w:tc>
          <w:tcPr>
            <w:tcW w:w="6560" w:type="dxa"/>
            <w:tcMar>
              <w:top w:w="80" w:type="dxa"/>
              <w:left w:w="120" w:type="dxa"/>
              <w:bottom w:w="80" w:type="dxa"/>
              <w:right w:w="120" w:type="dxa"/>
            </w:tcMar>
          </w:tcPr>
          <w:p w14:paraId="155293D3" w14:textId="77777777" w:rsidR="00CB4C15" w:rsidRDefault="00B628FB">
            <w:pPr>
              <w:spacing w:after="120"/>
              <w:jc w:val="both"/>
            </w:pPr>
            <w:r>
              <w:rPr>
                <w:sz w:val="24"/>
                <w:szCs w:val="24"/>
              </w:rPr>
              <w:t>Atbilstoši Pašvaldību likuma 46. panta trešajai daļai, lai informētu sabiedrību par Saistošo noteikumu projektu un dotu iespēju iedzīvotājiem izteikt viedokli, Saistošo noteikumu projekts no 2026. gada ___. _________ līdz 2026. gada ___. _________ publicēts pašvaldības tīmekļa vietnē www.madona.lv sadaļas “Dokumenti” apakšsadaļā “Saistošo noteikumu projekti”.</w:t>
            </w:r>
          </w:p>
          <w:p w14:paraId="1BFDCD23" w14:textId="77777777" w:rsidR="00CB4C15" w:rsidRDefault="00B628FB">
            <w:pPr>
              <w:spacing w:after="120"/>
              <w:jc w:val="both"/>
            </w:pPr>
            <w:r>
              <w:rPr>
                <w:sz w:val="24"/>
                <w:szCs w:val="24"/>
              </w:rPr>
              <w:t>Publikācijā noteiktajā termiņā ir/nav saņemts sabiedrības viedoklis.</w:t>
            </w:r>
          </w:p>
        </w:tc>
      </w:tr>
    </w:tbl>
    <w:p w14:paraId="69C7B597" w14:textId="77777777" w:rsidR="00CB4C15" w:rsidRDefault="00B628FB">
      <w:pPr>
        <w:spacing w:before="360"/>
      </w:pPr>
      <w:r>
        <w:rPr>
          <w:sz w:val="24"/>
          <w:szCs w:val="24"/>
        </w:rPr>
        <w:t>Domes priekšsēdētājs A.Lungevičs</w:t>
      </w:r>
    </w:p>
    <w:sectPr w:rsidR="00CB4C1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4D30EF"/>
    <w:multiLevelType w:val="hybridMultilevel"/>
    <w:tmpl w:val="E76E0586"/>
    <w:lvl w:ilvl="0" w:tplc="FFFFFFFF">
      <w:start w:val="1"/>
      <w:numFmt w:val="bullet"/>
      <w:lvlText w:val="●"/>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C15"/>
    <w:rsid w:val="007749B1"/>
    <w:rsid w:val="00B628FB"/>
    <w:rsid w:val="00B835A9"/>
    <w:rsid w:val="00CB4C15"/>
    <w:rsid w:val="00E76524"/>
    <w:rsid w:val="00F54E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5929"/>
  <w15:docId w15:val="{A3B1ED1C-E6F9-4E16-A0F2-89109C8D3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uiPriority w:val="9"/>
    <w:qFormat/>
    <w:pPr>
      <w:outlineLvl w:val="0"/>
    </w:pPr>
    <w:rPr>
      <w:color w:val="2E74B5"/>
      <w:sz w:val="32"/>
      <w:szCs w:val="32"/>
    </w:rPr>
  </w:style>
  <w:style w:type="paragraph" w:styleId="Virsraksts2">
    <w:name w:val="heading 2"/>
    <w:uiPriority w:val="9"/>
    <w:semiHidden/>
    <w:unhideWhenUsed/>
    <w:qFormat/>
    <w:pPr>
      <w:outlineLvl w:val="1"/>
    </w:pPr>
    <w:rPr>
      <w:color w:val="2E74B5"/>
      <w:sz w:val="26"/>
      <w:szCs w:val="26"/>
    </w:rPr>
  </w:style>
  <w:style w:type="paragraph" w:styleId="Virsraksts3">
    <w:name w:val="heading 3"/>
    <w:uiPriority w:val="9"/>
    <w:semiHidden/>
    <w:unhideWhenUsed/>
    <w:qFormat/>
    <w:pPr>
      <w:outlineLvl w:val="2"/>
    </w:pPr>
    <w:rPr>
      <w:color w:val="1F4D78"/>
      <w:sz w:val="24"/>
      <w:szCs w:val="24"/>
    </w:rPr>
  </w:style>
  <w:style w:type="paragraph" w:styleId="Virsraksts4">
    <w:name w:val="heading 4"/>
    <w:uiPriority w:val="9"/>
    <w:semiHidden/>
    <w:unhideWhenUsed/>
    <w:qFormat/>
    <w:pPr>
      <w:outlineLvl w:val="3"/>
    </w:pPr>
    <w:rPr>
      <w:i/>
      <w:iCs/>
      <w:color w:val="2E74B5"/>
    </w:rPr>
  </w:style>
  <w:style w:type="paragraph" w:styleId="Virsraksts5">
    <w:name w:val="heading 5"/>
    <w:uiPriority w:val="9"/>
    <w:semiHidden/>
    <w:unhideWhenUsed/>
    <w:qFormat/>
    <w:pPr>
      <w:outlineLvl w:val="4"/>
    </w:pPr>
    <w:rPr>
      <w:color w:val="2E74B5"/>
    </w:rPr>
  </w:style>
  <w:style w:type="paragraph" w:styleId="Virsraksts6">
    <w:name w:val="heading 6"/>
    <w:uiPriority w:val="9"/>
    <w:semiHidden/>
    <w:unhideWhenUsed/>
    <w:qFormat/>
    <w:pPr>
      <w:outlineLvl w:val="5"/>
    </w:pPr>
    <w:rPr>
      <w:color w:val="1F4D7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uiPriority w:val="10"/>
    <w:qFormat/>
    <w:rPr>
      <w:sz w:val="56"/>
      <w:szCs w:val="56"/>
    </w:rPr>
  </w:style>
  <w:style w:type="paragraph" w:customStyle="1" w:styleId="Izteiksmgs1">
    <w:name w:val="Izteiksmīgs1"/>
    <w:qFormat/>
    <w:rPr>
      <w:b/>
      <w:bCs/>
    </w:rPr>
  </w:style>
  <w:style w:type="paragraph" w:styleId="Sarakstarindkopa">
    <w:name w:val="List Paragraph"/>
    <w:qFormat/>
  </w:style>
  <w:style w:type="character" w:styleId="Hipersaite">
    <w:name w:val="Hyperlink"/>
    <w:uiPriority w:val="99"/>
    <w:unhideWhenUsed/>
    <w:rPr>
      <w:color w:val="0563C1"/>
      <w:u w:val="single"/>
    </w:rPr>
  </w:style>
  <w:style w:type="character" w:styleId="Vresatsauce">
    <w:name w:val="footnote reference"/>
    <w:uiPriority w:val="99"/>
    <w:semiHidden/>
    <w:unhideWhenUsed/>
    <w:rPr>
      <w:vertAlign w:val="superscript"/>
    </w:rPr>
  </w:style>
  <w:style w:type="paragraph" w:styleId="Vresteksts">
    <w:name w:val="footnote text"/>
    <w:link w:val="VrestekstsRakstz"/>
    <w:uiPriority w:val="99"/>
    <w:semiHidden/>
    <w:unhideWhenUsed/>
  </w:style>
  <w:style w:type="character" w:customStyle="1" w:styleId="VrestekstsRakstz">
    <w:name w:val="Vēres teksts Rakstz."/>
    <w:link w:val="Vresteksts"/>
    <w:uiPriority w:val="99"/>
    <w:semiHidden/>
    <w:unhideWhenUsed/>
    <w:rPr>
      <w:sz w:val="20"/>
      <w:szCs w:val="20"/>
    </w:rPr>
  </w:style>
  <w:style w:type="character" w:styleId="Beiguvresatsauce">
    <w:name w:val="endnote reference"/>
    <w:uiPriority w:val="99"/>
    <w:semiHidden/>
    <w:unhideWhenUsed/>
    <w:rPr>
      <w:vertAlign w:val="superscript"/>
    </w:rPr>
  </w:style>
  <w:style w:type="paragraph" w:styleId="Beiguvresteksts">
    <w:name w:val="endnote text"/>
    <w:link w:val="BeiguvrestekstsRakstz"/>
    <w:uiPriority w:val="99"/>
    <w:semiHidden/>
    <w:unhideWhenUsed/>
  </w:style>
  <w:style w:type="character" w:customStyle="1" w:styleId="BeiguvrestekstsRakstz">
    <w:name w:val="Beigu vēres teksts Rakstz."/>
    <w:link w:val="Beiguvresteksts"/>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4424</Words>
  <Characters>2522</Characters>
  <Application>Microsoft Office Word</Application>
  <DocSecurity>0</DocSecurity>
  <Lines>21</Lines>
  <Paragraphs>13</Paragraphs>
  <ScaleCrop>false</ScaleCrop>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LauraK</cp:lastModifiedBy>
  <cp:revision>6</cp:revision>
  <dcterms:created xsi:type="dcterms:W3CDTF">2026-07-17T12:13:00Z</dcterms:created>
  <dcterms:modified xsi:type="dcterms:W3CDTF">2026-09-17T13:59:00Z</dcterms:modified>
</cp:coreProperties>
</file>